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B" w:rsidRDefault="007777C9">
      <w:pPr>
        <w:widowControl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/>
        </w:rPr>
        <w:t>陕西省企业综合信用等级评价服务及收费标准自律公约（试行）</w:t>
      </w:r>
    </w:p>
    <w:p w:rsidR="0055740B" w:rsidRDefault="007777C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为了促进企业综合信用评价服务市场公平竞争、健康有序发展，提升信用评价服务的质量和社会公信力，依据陕西省发展和改革委员会、中国人民银行西安分行《关于印发</w:t>
      </w:r>
      <w:r>
        <w:rPr>
          <w:rFonts w:ascii="宋体" w:eastAsia="宋体" w:hAnsi="宋体" w:cs="宋体" w:hint="eastAsia"/>
          <w:sz w:val="28"/>
          <w:szCs w:val="28"/>
        </w:rPr>
        <w:t>&lt;</w:t>
      </w:r>
      <w:r>
        <w:rPr>
          <w:rFonts w:ascii="宋体" w:eastAsia="宋体" w:hAnsi="宋体" w:cs="宋体" w:hint="eastAsia"/>
          <w:sz w:val="28"/>
          <w:szCs w:val="28"/>
        </w:rPr>
        <w:t>陕西省企业综合信用等级评价管理细则（试行）</w:t>
      </w:r>
      <w:r>
        <w:rPr>
          <w:rFonts w:ascii="宋体" w:eastAsia="宋体" w:hAnsi="宋体" w:cs="宋体" w:hint="eastAsia"/>
          <w:sz w:val="28"/>
          <w:szCs w:val="28"/>
        </w:rPr>
        <w:t>&gt;</w:t>
      </w:r>
      <w:r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陕发改财金〔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宋体" w:eastAsia="宋体" w:hAnsi="宋体" w:cs="宋体" w:hint="eastAsia"/>
          <w:sz w:val="28"/>
          <w:szCs w:val="28"/>
        </w:rPr>
        <w:t>1093</w:t>
      </w:r>
      <w:r>
        <w:rPr>
          <w:rFonts w:ascii="宋体" w:eastAsia="宋体" w:hAnsi="宋体" w:cs="宋体" w:hint="eastAsia"/>
          <w:sz w:val="28"/>
          <w:szCs w:val="28"/>
        </w:rPr>
        <w:t>号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的有关规定，经陕西省信用协会与各建档信用服务机构充分协商沟通，共同制定如下自律公约：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第一条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严格遵守《陕西省企业综合信用等级评价管理细则（试行）》的评价规范及有关管理规定，坚持评价标准和工作规程。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第二条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以高度负责的态度开展信用评价工作，认真履行尽职调查职责，最大限度收集受评企业的信用信息，使评价结果尽可能反映企业的真实信用状况。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第三条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加强从业人员职业教育和专业技能培训，不断完善符合各行业特点的信用评价方法和指标体系，努力提高信用评价的科学性和评价报告质量。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第四条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抵制恶意竞争，不以压价、诋毁同行等手段招揽业务，共同维护行业形象。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第五条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在执业中保持公正独立，不承诺信用评价结果，不受外界干预，不接受与本机构有关联或利益关系人（包括本机构控股股东或实际</w:t>
      </w:r>
      <w:r>
        <w:rPr>
          <w:rFonts w:ascii="宋体" w:eastAsia="宋体" w:hAnsi="宋体" w:cs="宋体" w:hint="eastAsia"/>
          <w:sz w:val="28"/>
          <w:szCs w:val="28"/>
        </w:rPr>
        <w:t>控制人；本机构董事、监事、高级管理人员直接或者间接控制的企业；其他可能导致公司利益转移的企业等）的评价委托。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第六条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严格按照下列标准收取企业综合信用等级评价服务费用：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）资产总额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≤</w:t>
      </w:r>
      <w:r>
        <w:rPr>
          <w:rFonts w:ascii="宋体" w:eastAsia="宋体" w:hAnsi="宋体" w:cs="宋体" w:hint="eastAsia"/>
          <w:sz w:val="28"/>
          <w:szCs w:val="28"/>
        </w:rPr>
        <w:t>5000</w:t>
      </w:r>
      <w:r>
        <w:rPr>
          <w:rFonts w:ascii="宋体" w:eastAsia="宋体" w:hAnsi="宋体" w:cs="宋体" w:hint="eastAsia"/>
          <w:sz w:val="28"/>
          <w:szCs w:val="28"/>
        </w:rPr>
        <w:t>万元人民币的，按照</w:t>
      </w:r>
      <w:r>
        <w:rPr>
          <w:rFonts w:ascii="宋体" w:eastAsia="宋体" w:hAnsi="宋体" w:cs="宋体" w:hint="eastAsia"/>
          <w:sz w:val="28"/>
          <w:szCs w:val="28"/>
        </w:rPr>
        <w:t>5000</w:t>
      </w:r>
      <w:r>
        <w:rPr>
          <w:rFonts w:ascii="宋体" w:eastAsia="宋体" w:hAnsi="宋体" w:cs="宋体" w:hint="eastAsia"/>
          <w:sz w:val="28"/>
          <w:szCs w:val="28"/>
        </w:rPr>
        <w:t>元人民币收取；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）资产总额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＞</w:t>
      </w:r>
      <w:r>
        <w:rPr>
          <w:rFonts w:ascii="宋体" w:eastAsia="宋体" w:hAnsi="宋体" w:cs="宋体" w:hint="eastAsia"/>
          <w:sz w:val="28"/>
          <w:szCs w:val="28"/>
        </w:rPr>
        <w:t>5000</w:t>
      </w:r>
      <w:r>
        <w:rPr>
          <w:rFonts w:ascii="宋体" w:eastAsia="宋体" w:hAnsi="宋体" w:cs="宋体" w:hint="eastAsia"/>
          <w:sz w:val="28"/>
          <w:szCs w:val="28"/>
        </w:rPr>
        <w:t>万元人民币的，按照受评企业资产总额的</w:t>
      </w:r>
      <w:r>
        <w:rPr>
          <w:rFonts w:ascii="宋体" w:eastAsia="宋体" w:hAnsi="宋体" w:cs="宋体" w:hint="eastAsia"/>
          <w:sz w:val="28"/>
          <w:szCs w:val="28"/>
        </w:rPr>
        <w:t>0.1</w:t>
      </w:r>
      <w:r>
        <w:rPr>
          <w:rFonts w:ascii="宋体" w:eastAsia="宋体" w:hAnsi="宋体" w:cs="宋体" w:hint="eastAsia"/>
          <w:sz w:val="28"/>
          <w:szCs w:val="28"/>
        </w:rPr>
        <w:t>‰收取；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）资产总额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亿元人民币的，按照</w:t>
      </w:r>
      <w:r>
        <w:rPr>
          <w:rFonts w:ascii="宋体" w:eastAsia="宋体" w:hAnsi="宋体" w:cs="宋体" w:hint="eastAsia"/>
          <w:sz w:val="28"/>
          <w:szCs w:val="28"/>
        </w:rPr>
        <w:t>20000</w:t>
      </w:r>
      <w:r>
        <w:rPr>
          <w:rFonts w:ascii="宋体" w:eastAsia="宋体" w:hAnsi="宋体" w:cs="宋体" w:hint="eastAsia"/>
          <w:sz w:val="28"/>
          <w:szCs w:val="28"/>
        </w:rPr>
        <w:t>元人民币收取；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）对小微企业（依据工信部联企业〔</w:t>
      </w:r>
      <w:r>
        <w:rPr>
          <w:rFonts w:ascii="宋体" w:eastAsia="宋体" w:hAnsi="宋体" w:cs="宋体" w:hint="eastAsia"/>
          <w:sz w:val="28"/>
          <w:szCs w:val="28"/>
        </w:rPr>
        <w:t>2011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宋体" w:eastAsia="宋体" w:hAnsi="宋体" w:cs="宋体" w:hint="eastAsia"/>
          <w:sz w:val="28"/>
          <w:szCs w:val="28"/>
        </w:rPr>
        <w:t>300</w:t>
      </w:r>
      <w:r>
        <w:rPr>
          <w:rFonts w:ascii="宋体" w:eastAsia="宋体" w:hAnsi="宋体" w:cs="宋体" w:hint="eastAsia"/>
          <w:sz w:val="28"/>
          <w:szCs w:val="28"/>
        </w:rPr>
        <w:t>号《关于印发中小企业划型标准规定的通知</w:t>
      </w:r>
      <w:r>
        <w:rPr>
          <w:rFonts w:ascii="宋体" w:eastAsia="宋体" w:hAnsi="宋体" w:cs="宋体" w:hint="eastAsia"/>
          <w:sz w:val="28"/>
          <w:szCs w:val="28"/>
        </w:rPr>
        <w:t>》认定）、成立未满两年的企业及续评企业（连续年度内）可适当优惠，但不得低于收费标准的</w:t>
      </w:r>
      <w:r>
        <w:rPr>
          <w:rFonts w:ascii="宋体" w:eastAsia="宋体" w:hAnsi="宋体" w:cs="宋体" w:hint="eastAsia"/>
          <w:sz w:val="28"/>
          <w:szCs w:val="28"/>
        </w:rPr>
        <w:t>60%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第七条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自签约之日起，严格遵守自律公约，自觉接受省信用协会行业自律管理，自愿接受社会各界监督，如有违背，愿接受省信用协会的下列处罚措施：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）警告，记入信用服务机构信用档案；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）向社会公布违约行为；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color w:val="666666"/>
          <w:sz w:val="28"/>
          <w:szCs w:val="28"/>
        </w:rPr>
        <w:t xml:space="preserve">   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）情节严重的，报请省信用管理办公室不再推荐从事相关业务活动。</w:t>
      </w:r>
    </w:p>
    <w:p w:rsidR="0055740B" w:rsidRDefault="0055740B">
      <w:pPr>
        <w:rPr>
          <w:rFonts w:ascii="宋体" w:eastAsia="宋体" w:hAnsi="宋体" w:cs="宋体"/>
          <w:sz w:val="28"/>
          <w:szCs w:val="28"/>
        </w:rPr>
      </w:pPr>
    </w:p>
    <w:p w:rsidR="0055740B" w:rsidRDefault="007777C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</w:p>
    <w:sectPr w:rsidR="0055740B" w:rsidSect="0055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8F3474F"/>
    <w:rsid w:val="0055740B"/>
    <w:rsid w:val="007777C9"/>
    <w:rsid w:val="76A31CD1"/>
    <w:rsid w:val="78F3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4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155</Characters>
  <Application>Microsoft Office Word</Application>
  <DocSecurity>0</DocSecurity>
  <Lines>1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WPS_1619857685</dc:creator>
  <cp:lastModifiedBy>Administrator</cp:lastModifiedBy>
  <cp:revision>2</cp:revision>
  <dcterms:created xsi:type="dcterms:W3CDTF">2022-03-15T03:42:00Z</dcterms:created>
  <dcterms:modified xsi:type="dcterms:W3CDTF">2022-03-30T01:39:00Z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8EC16F7804F14DB0B1AFA691537C627D</vt:lpwstr>
  </property>
</Properties>
</file>